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4D36C231" w:rsidR="00E478C3" w:rsidRDefault="00DE4ECC">
      <w:pPr>
        <w:jc w:val="right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Załącznik nr 6 do umowy </w:t>
      </w:r>
      <w:r w:rsidR="00D455FD">
        <w:rPr>
          <w:rFonts w:ascii="Arial" w:eastAsia="Arial" w:hAnsi="Arial" w:cs="Arial"/>
          <w:b/>
          <w:bCs/>
          <w:sz w:val="20"/>
          <w:szCs w:val="20"/>
        </w:rPr>
        <w:t>nr ........................ – 2026/0027/P/P</w:t>
      </w:r>
    </w:p>
    <w:p w14:paraId="00000002" w14:textId="77777777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warunki umowy ubezpieczenia OC zawartej przez Zamawiającego</w:t>
      </w:r>
    </w:p>
    <w:p w14:paraId="00000003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4" w14:textId="77777777" w:rsidR="00E478C3" w:rsidRDefault="00DE4ECC">
      <w:pPr>
        <w:numPr>
          <w:ilvl w:val="3"/>
          <w:numId w:val="2"/>
        </w:numPr>
        <w:spacing w:after="0"/>
        <w:ind w:left="432" w:hanging="432"/>
        <w:jc w:val="both"/>
        <w:rPr>
          <w:rFonts w:ascii="Arial" w:eastAsia="Arial" w:hAnsi="Arial" w:cs="Arial"/>
          <w:sz w:val="20"/>
          <w:szCs w:val="20"/>
        </w:rPr>
      </w:pPr>
      <w:bookmarkStart w:id="0" w:name="_w607ymx5ewqn" w:colFirst="0" w:colLast="0"/>
      <w:bookmarkEnd w:id="0"/>
      <w:r>
        <w:rPr>
          <w:rFonts w:ascii="Arial" w:eastAsia="Arial" w:hAnsi="Arial" w:cs="Arial"/>
          <w:sz w:val="20"/>
          <w:szCs w:val="20"/>
        </w:rPr>
        <w:t>Zamawiający zapewnił ochronę w ramach umowy ubezpieczenia odpowiedzialności cywilnej (OC), od dnia podpisania Umowy do dnia zakończenia prac wynikających z Umowy (za wyjątkiem czynności zawodowych wykonywanych w ramach zawodu architekta, projektanta, geodety, rzeczoznawcy majątkowego) oraz w dodatkowym pięcioletnim okresie gwarancji, w której rodzaj działalności objętej ochroną będzie zgodny z zakresem prac wykonywanych w ramach niniejszej Umowy.</w:t>
      </w:r>
    </w:p>
    <w:p w14:paraId="00000005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77777777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Ubezpieczenie zawarte zostało na warunkach opisanych w certyfikacie potwierdzającym zawarcie umowy ubezpieczenia, do polisy nr </w:t>
      </w:r>
      <w:r>
        <w:rPr>
          <w:rFonts w:ascii="Arial" w:eastAsia="Arial" w:hAnsi="Arial" w:cs="Arial"/>
          <w:b/>
          <w:bCs/>
          <w:sz w:val="20"/>
          <w:szCs w:val="20"/>
        </w:rPr>
        <w:t>436000420448</w:t>
      </w:r>
      <w:r>
        <w:rPr>
          <w:rFonts w:ascii="Arial" w:eastAsia="Arial" w:hAnsi="Arial" w:cs="Arial"/>
          <w:sz w:val="20"/>
          <w:szCs w:val="20"/>
        </w:rPr>
        <w:t>, który stanowi Załącznik nr 6B</w:t>
      </w:r>
    </w:p>
    <w:p w14:paraId="00000007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8" w14:textId="77777777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Umowa ubezpieczenia zawarta z Sopockim Towarzystwem Ubezpieczeń ERGO Hestia S.A. spełnia co najmniej poniższe warunki:</w:t>
      </w:r>
    </w:p>
    <w:p w14:paraId="00000009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ochrony obejmuje odpowiedzialność cywilną ubezpieczonego z tytułu czynów niedozwolonych (odpowiedzialność deliktowa) oraz odpowiedzialność cywilną za szkody wynikające z niewykonania lub nienależytego wykonania zobowiązania (odpowiedzialność kontraktowa), jak również odpowiedzialność cywilną za szkody wyrządzone przez wyprodukowany/dostarczony produkt. Ochroną objęte są szkody rzeczowe i osobowe wyrządzone osobom trzecim oraz ich następstwa w postaci utraconych korzyści i innych strat poniesionych przez poszkodowanego.</w:t>
      </w:r>
    </w:p>
    <w:p w14:paraId="0000000A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Czasowy zakres ochrony ubezpieczeniowej (tzw. trigger) - powstanie wypadku ubezpieczeniowego w okresie ubezpieczenia, przy czym przez wypadek rozumie się śmierć, doznanie rozstroju zdrowia, uszczerbku na zdrowiu, uszkodzenie lub zniszczenie mienia (loss occurrence). </w:t>
      </w:r>
    </w:p>
    <w:p w14:paraId="0000000B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Umowa ubezpieczenia została zawarta z sumą gwarancyjną 10 000 000 PLN.</w:t>
      </w:r>
    </w:p>
    <w:p w14:paraId="0000000C" w14:textId="77777777" w:rsidR="00E478C3" w:rsidRDefault="00DE4ECC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Suma gwarancyjna oraz podlimity odpowiedzialności ustalone zostały na jeden i wszystkie wypadki w całym okresie obowiązywania umowy ubezpieczenia, tj. od 01.01.2026 do 31.12.2034.</w:t>
      </w:r>
    </w:p>
    <w:p w14:paraId="0000000D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ubezpieczenia obejmuje w szczególności:</w:t>
      </w:r>
    </w:p>
    <w:p w14:paraId="0000000E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osobowe wyrządzone przez ubezpieczonych zatrudnionym przy realizacji inwestycji pracownikom (OC pracodawcy),</w:t>
      </w:r>
    </w:p>
    <w:p w14:paraId="0000000F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przez pojazdy nie podlegające obowiązkowemu ubezpieczeniu odpowiedzialności cywilnej posiadaczy pojazdów mechanicznych, o ile będą wykorzystywane do realizacji Umowy,</w:t>
      </w:r>
    </w:p>
    <w:p w14:paraId="00000010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szkody wyrządzone w środkach transportu podczas prac ładunkowych, </w:t>
      </w:r>
    </w:p>
    <w:p w14:paraId="00000011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po wykonaniu pracy lub usługi wynikłe z nienależytego wykonania zobowiązania,</w:t>
      </w:r>
    </w:p>
    <w:p w14:paraId="00000012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odpowiedzialność cywilną za szkody wyrządzone przez podwykonawców oraz dalszych podwykonawców, o ile takie podmioty będą zatrudnione do realizacji Umowy, w zakresie obejmującym co najmniej realizowane przez nich prace; z zastosowaniem regresu w stosunku do podwykonawców oraz dalszych podwykonawców,</w:t>
      </w:r>
    </w:p>
    <w:p w14:paraId="00000013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wskutek rażącego niedbalstwa oraz winy umyślnej; z zastrzeżeniem, że wyłączone pozostają szkody wyrządzone wskutek winy umyślnej przez członków zarządu i prokurentów,</w:t>
      </w:r>
    </w:p>
    <w:p w14:paraId="00000014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stanowiącym przedmiot obróbki, naprawy lub innych czynności w ramach usług wykonywanych przez Wykonawcę,</w:t>
      </w:r>
    </w:p>
    <w:p w14:paraId="00000015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znajdującym się w pieczy, pod dozorem lub kontrolą Wykonawcy,</w:t>
      </w:r>
    </w:p>
    <w:p w14:paraId="00000016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podziemnych instalacjach i urządzeniach,</w:t>
      </w:r>
    </w:p>
    <w:p w14:paraId="00000017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lastRenderedPageBreak/>
        <w:t>szkody powstałe wskutek zalania przez wody stojące i płynące. Zastosowanie ma podlimit odpowiedzialności w wysokości 500 000 PLN,</w:t>
      </w:r>
    </w:p>
    <w:p w14:paraId="00000018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wynikające z nagłego zanieczyszczenia środowiska (szkody wynikłe z emisji do powietrza, wody, gruntu jakichkolwiek substancji niebezpiecznych),</w:t>
      </w:r>
    </w:p>
    <w:p w14:paraId="00000019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wibracją, osunięciem albo osiadaniem gruntu, o ile zgodnie z Umową będą prowadzone prace, które mogą doprowadzić do powstania takich szkód. Zastosowanie ma podlimit odpowiedzialności w wysokości 5 000 000 PLN.</w:t>
      </w:r>
    </w:p>
    <w:p w14:paraId="0000001A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 mieniu wynajmowanym w związku z wykorzystaniem mienia ruchomego (OC najemcy ruchomości) lub nieruchomości (OC najemcy nieruchomości) przekazanego przez Zamawiającego na podstawie umowy najmu, dzierżawy, leasingu, użyczenia lub innego pokrewnego stosunku prawnego, o ile takie mienie będzie wykorzystywane do realizacji Umowy. W odniesieniu do OC najemcy ruchomości zastosowanie ma podlimit odpowiedzialności w wysokości 2 000 000 PLN,</w:t>
      </w:r>
    </w:p>
    <w:p w14:paraId="0000001B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polegające na poniesieniu kosztów dodatkowych na demontaż wadliwego produktu oraz montaż produktu wolnego od wad,</w:t>
      </w:r>
    </w:p>
    <w:p w14:paraId="0000001C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nie będące następstwem szkód osobowych, ani szkód rzeczowych (tzw. czyste straty finansowe). Zastosowanie ma podlimit odpowiedzialności w wysokości 3 000 000 PLN.</w:t>
      </w:r>
    </w:p>
    <w:p w14:paraId="0000001D" w14:textId="77777777" w:rsidR="00E478C3" w:rsidRDefault="00E478C3">
      <w:pPr>
        <w:spacing w:after="0"/>
        <w:ind w:left="786"/>
        <w:jc w:val="both"/>
        <w:rPr>
          <w:rFonts w:ascii="Arial" w:eastAsia="Arial" w:hAnsi="Arial" w:cs="Arial"/>
          <w:sz w:val="20"/>
          <w:szCs w:val="20"/>
        </w:rPr>
      </w:pPr>
    </w:p>
    <w:p w14:paraId="0000001E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Franszyzy redukcyjne: </w:t>
      </w:r>
    </w:p>
    <w:p w14:paraId="0000001F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zniesione dla szkód osobowych,</w:t>
      </w:r>
    </w:p>
    <w:p w14:paraId="00000020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10 000 PLN na każdy wypadek w odniesieniu do szkód rzeczowych,</w:t>
      </w:r>
    </w:p>
    <w:p w14:paraId="00000021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10% odszkodowania, nie mniej niż 10 000 PLN i nie więcej niż 100 000 PLN dla czystych strat finansowych.</w:t>
      </w:r>
    </w:p>
    <w:p w14:paraId="00000022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terytorialny umowy ubezpieczenia odpowiedzialności cywilnej: teren Polski.</w:t>
      </w:r>
    </w:p>
    <w:p w14:paraId="00000023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Wyłączenia odpowiedzialności według zapisów Ogólnych Warunków Ubezpieczenia odpowiedzialności cywilnej z tytułu prowadzenia działalności gospodarczej lub użytkowania mienia z dnia 01-04-2025 (kod AB-OCD-01/25) STU ERGO Hestia S.A. stanowiących Załącznik nr 6A</w:t>
      </w:r>
    </w:p>
    <w:p w14:paraId="00000024" w14:textId="77777777" w:rsidR="00E478C3" w:rsidRDefault="00E478C3">
      <w:pPr>
        <w:pBdr>
          <w:top w:val="nil"/>
          <w:left w:val="nil"/>
          <w:bottom w:val="nil"/>
          <w:right w:val="nil"/>
          <w:between w:val="nil"/>
        </w:pBdr>
        <w:spacing w:after="0"/>
        <w:ind w:left="81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25" w14:textId="77777777" w:rsidR="00E478C3" w:rsidRDefault="00DE4EC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rFonts w:ascii="Arial" w:eastAsia="Arial" w:hAnsi="Arial" w:cs="Arial"/>
          <w:color w:val="000000"/>
          <w:sz w:val="20"/>
          <w:szCs w:val="20"/>
        </w:rPr>
        <w:t>W ramach zawartej przez Zamawiającego umowy ubezpieczenia OC Wykonawca zobowiązany będzie do wypełniania obowiązków ubezpieczonego, szczególnie opisanych w paragrafie 11 Ogólnych Warunków Ubezpieczenia odpowiedzialności cywilnej z tytułu prowadzenia działalności gospodarczej lub użytkowania mienia z dnia 01-04-2025 (kod AB-OCD-01/25) STU ERGO Hestia S.A. stanowiących Załącznik nr 6A</w:t>
      </w:r>
    </w:p>
    <w:sectPr w:rsidR="00E478C3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6D99388-8F9C-4D1B-9E37-C768B0D82F52}"/>
    <w:embedBold r:id="rId2" w:fontKey="{952AB335-6541-4044-928A-2115F384F65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3CC82524-FC4F-4F03-88E7-DAD0BE0DEB2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75FEC3F2-580B-4DAA-A34F-02DB4F22956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A91298"/>
    <w:multiLevelType w:val="multilevel"/>
    <w:tmpl w:val="F3362830"/>
    <w:lvl w:ilvl="0">
      <w:start w:val="1"/>
      <w:numFmt w:val="lowerLetter"/>
      <w:lvlText w:val="%1)"/>
      <w:lvlJc w:val="left"/>
      <w:pPr>
        <w:ind w:left="1506" w:hanging="360"/>
      </w:p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1E072F4F"/>
    <w:multiLevelType w:val="multilevel"/>
    <w:tmpl w:val="3F08964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604F76"/>
    <w:multiLevelType w:val="multilevel"/>
    <w:tmpl w:val="4C4A0BD8"/>
    <w:lvl w:ilvl="0">
      <w:start w:val="1"/>
      <w:numFmt w:val="decimal"/>
      <w:lvlText w:val="%1)"/>
      <w:lvlJc w:val="left"/>
      <w:pPr>
        <w:ind w:left="810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6D3A1EBD"/>
    <w:multiLevelType w:val="multilevel"/>
    <w:tmpl w:val="F91EC11A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78C3"/>
    <w:rsid w:val="00D455FD"/>
    <w:rsid w:val="00DE4ECC"/>
    <w:rsid w:val="00E47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C70C86"/>
  <w15:docId w15:val="{9F0B1BA8-E6A0-40CC-B01E-4FCF2DAB7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770</Words>
  <Characters>4625</Characters>
  <Application>Microsoft Office Word</Application>
  <DocSecurity>0</DocSecurity>
  <Lines>38</Lines>
  <Paragraphs>10</Paragraphs>
  <ScaleCrop>false</ScaleCrop>
  <Company/>
  <LinksUpToDate>false</LinksUpToDate>
  <CharactersWithSpaces>5385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Zahorowski Piotr - ADICT</cp:lastModifiedBy>
  <cp:revision>4</cp:revision>
  <dcterms:created xsi:type="dcterms:W3CDTF">2026-02-04T09:31:00Z</dcterms:created>
  <dcterms:modified xsi:type="dcterms:W3CDTF">2026-02-19T06:33:00Z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8f1469a-2c2a-4aee-b92b-090d4c5468ff_Enabled">
    <vt:lpwstr>true</vt:lpwstr>
  </property>
  <property fmtid="{D5CDD505-2E9C-101B-9397-08002B2CF9AE}" pid="3" name="MSIP_Label_38f1469a-2c2a-4aee-b92b-090d4c5468ff_SetDate">
    <vt:lpwstr>2022-12-22T09:25:04Z</vt:lpwstr>
  </property>
  <property fmtid="{D5CDD505-2E9C-101B-9397-08002B2CF9AE}" pid="4" name="MSIP_Label_38f1469a-2c2a-4aee-b92b-090d4c5468ff_Method">
    <vt:lpwstr>Standard</vt:lpwstr>
  </property>
  <property fmtid="{D5CDD505-2E9C-101B-9397-08002B2CF9AE}" pid="5" name="MSIP_Label_38f1469a-2c2a-4aee-b92b-090d4c5468ff_Name">
    <vt:lpwstr>Confidential - Unmarked</vt:lpwstr>
  </property>
  <property fmtid="{D5CDD505-2E9C-101B-9397-08002B2CF9AE}" pid="6" name="MSIP_Label_38f1469a-2c2a-4aee-b92b-090d4c5468ff_SiteId">
    <vt:lpwstr>2a6e6092-73e4-4752-b1a5-477a17f5056d</vt:lpwstr>
  </property>
  <property fmtid="{D5CDD505-2E9C-101B-9397-08002B2CF9AE}" pid="7" name="MSIP_Label_38f1469a-2c2a-4aee-b92b-090d4c5468ff_ActionId">
    <vt:lpwstr>755d5302-5239-411c-bd30-fa5d25622c1c</vt:lpwstr>
  </property>
  <property fmtid="{D5CDD505-2E9C-101B-9397-08002B2CF9AE}" pid="8" name="MSIP_Label_38f1469a-2c2a-4aee-b92b-090d4c5468ff_ContentBits">
    <vt:lpwstr>0</vt:lpwstr>
  </property>
  <property fmtid="{D5CDD505-2E9C-101B-9397-08002B2CF9AE}" pid="9" name="ContentTypeId">
    <vt:lpwstr>0x010100DBFC6684BB74444AAF0403BF17E4E3FE</vt:lpwstr>
  </property>
  <property fmtid="{D5CDD505-2E9C-101B-9397-08002B2CF9AE}" pid="10" name="Order">
    <vt:lpwstr>27377000</vt:lpwstr>
  </property>
  <property fmtid="{D5CDD505-2E9C-101B-9397-08002B2CF9AE}" pid="11" name="MediaServiceImageTags">
    <vt:lpwstr>MediaServiceImageTags</vt:lpwstr>
  </property>
</Properties>
</file>